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4"/>
    <w:p>
      <w:pPr>
        <w:pStyle w:val="Heading1"/>
      </w:pPr>
      <w:r>
        <w:t xml:space="preserve">Homiletics Analysis: Isaiah 54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54 is a song of restoration addressed to a barren, shamed, and abandoned woman — Israel in exile — calling her to burst into song because her desolation is ending and her restoration is beginning. The chapter moves through three sustained movements: (1) the call to sing and expand (vv. 1–3), grounded in the surprising reversal that the barren woman will have more children than the married woman; (2) the covenant renewal announced by the LORD as Israel’s husband and Redeemer (vv. 4–10), explicitly recalling the covenant with Noah and promising that the LORD’s steadfast love (</w:t>
      </w:r>
      <w:r>
        <w:rPr>
          <w:i/>
          <w:iCs/>
        </w:rPr>
        <w:t xml:space="preserve">hesed</w:t>
      </w:r>
      <w:r>
        <w:t xml:space="preserve">) and covenant of peace (</w:t>
      </w:r>
      <w:r>
        <w:rPr>
          <w:i/>
          <w:iCs/>
        </w:rPr>
        <w:t xml:space="preserve">berit shalom</w:t>
      </w:r>
      <w:r>
        <w:t xml:space="preserve">) will never be removed; and (3) the vision of the rebuilt and gloriously adorned city (vv. 11–17), where the new Jerusalem is built with precious stones, its citizens are taught by the LORD, and no weapon formed against it will prevail. The chapter does not argue its way to a conclusion — it proclaims, sings, and commands a response of faith and joy before the evidence is visible.</w:t>
      </w:r>
    </w:p>
    <w:p>
      <w:pPr>
        <w:pStyle w:val="BodyText"/>
      </w:pPr>
      <w:r>
        <w:rPr>
          <w:b/>
          <w:bCs/>
        </w:rPr>
        <w:t xml:space="preserve">This Text — Intent</w:t>
      </w:r>
    </w:p>
    <w:p>
      <w:pPr>
        <w:pStyle w:val="BodyText"/>
      </w:pPr>
      <w:r>
        <w:t xml:space="preserve">Isaiah 54 functions within its canonical location as the immediate sequel to the Servant Song of Isaiah 53. The suffering Servant has borne the iniquity of the many (53:4–6); now God calls the community shaped by that atoning work to inhabit its fruit. The intent is not merely informational — God is not simply announcing that things will get better. He is commanding a new emotional and relational posture:</w:t>
      </w:r>
      <w:r>
        <w:t xml:space="preserve"> </w:t>
      </w:r>
      <w:r>
        <w:rPr>
          <w:i/>
          <w:iCs/>
        </w:rPr>
        <w:t xml:space="preserve">sing, enlarge, do not fear, do not be ashamed</w:t>
      </w:r>
      <w:r>
        <w:t xml:space="preserve">. The passage targets the core wound of exile — the experience of being abandoned, disgraced, and forsaken — and calls Israel to let the identity</w:t>
      </w:r>
      <w:r>
        <w:t xml:space="preserve"> </w:t>
      </w:r>
      <w:r>
        <w:t xml:space="preserve">“beloved, redeemed, taught-by-God, protected”</w:t>
      </w:r>
      <w:r>
        <w:t xml:space="preserve"> </w:t>
      </w:r>
      <w:r>
        <w:t xml:space="preserve">displace the identity</w:t>
      </w:r>
      <w:r>
        <w:t xml:space="preserve"> </w:t>
      </w:r>
      <w:r>
        <w:t xml:space="preserve">“barren, shamed, abandoned.”</w:t>
      </w:r>
      <w:r>
        <w:t xml:space="preserve"> </w:t>
      </w:r>
      <w:r>
        <w:t xml:space="preserve">God is seeking to produce in the reader a deep-rooted, covenant-grounded confidence that displaces shame and enables a life of fearless expansion and trust.</w:t>
      </w:r>
    </w:p>
    <w:p>
      <w:r>
        <w:pict>
          <v:rect style="width:0;height:1.5pt" o:hralign="center" o:hrstd="t" o:hr="t"/>
        </w:pict>
      </w:r>
    </w:p>
    <w:p>
      <w:pPr>
        <w:pStyle w:val="FirstParagraph"/>
      </w:pPr>
      <w:r>
        <w:rPr>
          <w:b/>
          <w:bCs/>
        </w:rPr>
        <w:t xml:space="preserve">Subject Sentence:</w:t>
      </w:r>
      <w:r>
        <w:t xml:space="preserve"> </w:t>
      </w:r>
      <w:r>
        <w:t xml:space="preserve">The LORD reclaims His shamed, abandoned people with everlasting covenant love that cannot be removed.</w:t>
      </w:r>
    </w:p>
    <w:p>
      <w:r>
        <w:pict>
          <v:rect style="width:0;height:1.5pt" o:hralign="center" o:hrstd="t" o:hr="t"/>
        </w:pict>
      </w:r>
    </w:p>
    <w:p>
      <w:pPr>
        <w:pStyle w:val="FirstParagraph"/>
      </w:pPr>
      <w:r>
        <w:rPr>
          <w:b/>
          <w:bCs/>
        </w:rPr>
        <w:t xml:space="preserve">Primary Claim:</w:t>
      </w:r>
      <w:r>
        <w:t xml:space="preserve"> </w:t>
      </w:r>
      <w:r>
        <w:t xml:space="preserve">Because the Servant’s work is finished, God calls His people to shed the posture of shame and abandonment and inhabit the identity of the beloved — the barren one who sings, the forsaken one who is reclaimed, the afflicted city that becomes the LORD’s eternal dwelling.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sequencing of Isaiah 53–54 and its hermeneutical freight</w:t>
      </w:r>
    </w:p>
    <w:p>
      <w:pPr>
        <w:pStyle w:val="BodyText"/>
      </w:pPr>
      <w:r>
        <w:t xml:space="preserve">The most significant interpretive issue in Isaiah 54 is not internal to the chapter but structural: what is the relationship between the Servant’s atoning work in Isaiah 53 and the restoration announced in Isaiah 54? This sequencing is exegetically determinative. The opening</w:t>
      </w:r>
      <w:r>
        <w:t xml:space="preserve"> </w:t>
      </w:r>
      <w:r>
        <w:t xml:space="preserve">“Sing, O barren one”</w:t>
      </w:r>
      <w:r>
        <w:t xml:space="preserve"> </w:t>
      </w:r>
      <w:r>
        <w:t xml:space="preserve">is not a free-standing comfort — it is consequence. The</w:t>
      </w:r>
      <w:r>
        <w:t xml:space="preserve"> </w:t>
      </w:r>
      <w:r>
        <w:t xml:space="preserve">“for”</w:t>
      </w:r>
      <w:r>
        <w:t xml:space="preserve"> </w:t>
      </w:r>
      <w:r>
        <w:t xml:space="preserve">(</w:t>
      </w:r>
      <w:r>
        <w:rPr>
          <w:i/>
          <w:iCs/>
        </w:rPr>
        <w:t xml:space="preserve">ki</w:t>
      </w:r>
      <w:r>
        <w:t xml:space="preserve">) logic running through the chapter (vv. 1, 4, 5, 6, 8, 10) repeatedly grounds the commands in theological assertions, and those assertions are themselves grounded in what has just been accomplished by the Servant. The Reformed reading, following Clowney and Carson, insists that Isaiah 54 cannot be rightly preached apart from its 53:4–12 backstory. Restoration flows from atonement; the new community is constituted by the Servant’s bearing of their iniquity.</w:t>
      </w:r>
    </w:p>
    <w:p>
      <w:pPr>
        <w:pStyle w:val="BodyText"/>
      </w:pPr>
      <w:r>
        <w:t xml:space="preserve">Some dispensational approaches read Isaiah 54 as addressing national Israel’s future millennial restoration distinctly from the Church, maintaining a strict Israel/Church hermeneutical boundary. This reading has merit in attending carefully to the original addressee — the passage is clearly addressed to Israel in her exile — and in taking seriously the national, territorial, and urban imagery of vv. 11–17. However, the Reformed reading does not require flattening the Israelite referent. Rather, it reads Isaiah 54 typologically and redemptive-historically: the restoration of Israel-as-bride is the type of which the new covenant community — gathered from both Jew and Gentile through the Servant’s work — is the antitype (cf. Gal 4:27, which quotes Isa 54:1 directly as applying to the</w:t>
      </w:r>
      <w:r>
        <w:t xml:space="preserve"> </w:t>
      </w:r>
      <w:r>
        <w:t xml:space="preserve">“Jerusalem above”</w:t>
      </w:r>
      <w:r>
        <w:t xml:space="preserve">). This reading is supported by the New Testament’s own hermeneutical practice and is</w:t>
      </w:r>
      <w:r>
        <w:t xml:space="preserve"> </w:t>
      </w:r>
      <w:r>
        <w:rPr>
          <w:i/>
          <w:iCs/>
        </w:rPr>
        <w:t xml:space="preserve">preferred</w:t>
      </w:r>
      <w:r>
        <w:t xml:space="preserve"> </w:t>
      </w:r>
      <w:r>
        <w:t xml:space="preserve">as the reading that best accounts for the canonical use of the text.</w:t>
      </w:r>
    </w:p>
    <w:p>
      <w:pPr>
        <w:pStyle w:val="BodyText"/>
      </w:pPr>
      <w:r>
        <w:rPr>
          <w:b/>
          <w:bCs/>
        </w:rPr>
        <w:t xml:space="preserve">The</w:t>
      </w:r>
      <w:r>
        <w:rPr>
          <w:b/>
          <w:bCs/>
        </w:rPr>
        <w:t xml:space="preserve"> </w:t>
      </w:r>
      <w:r>
        <w:rPr>
          <w:b/>
          <w:bCs/>
        </w:rPr>
        <w:t xml:space="preserve">“covenant of peace”</w:t>
      </w:r>
      <w:r>
        <w:rPr>
          <w:b/>
          <w:bCs/>
        </w:rPr>
        <w:t xml:space="preserve"> </w:t>
      </w:r>
      <w:r>
        <w:rPr>
          <w:b/>
          <w:bCs/>
        </w:rPr>
        <w:t xml:space="preserve">(v. 10) and its theological weight</w:t>
      </w:r>
    </w:p>
    <w:p>
      <w:pPr>
        <w:pStyle w:val="BodyText"/>
      </w:pPr>
      <w:r>
        <w:t xml:space="preserve">Verse 10 contains one of the most absolute promises in all of Scripture:</w:t>
      </w:r>
      <w:r>
        <w:t xml:space="preserve"> </w:t>
      </w:r>
      <w:r>
        <w:t xml:space="preserve">“my steadfast love shall not depart from you, and my covenant of peace shall not be removed.”</w:t>
      </w:r>
      <w:r>
        <w:t xml:space="preserve"> </w:t>
      </w:r>
      <w:r>
        <w:t xml:space="preserve">Some Wesleyan/Arminian interpreters read this conditional on continuing faithfulness, noting Israel’s historical track record of covenant violation. This reading</w:t>
      </w:r>
      <w:r>
        <w:t xml:space="preserve"> </w:t>
      </w:r>
      <w:r>
        <w:rPr>
          <w:i/>
          <w:iCs/>
        </w:rPr>
        <w:t xml:space="preserve">qualifies</w:t>
      </w:r>
      <w:r>
        <w:t xml:space="preserve"> </w:t>
      </w:r>
      <w:r>
        <w:t xml:space="preserve">appropriately in one direction — covenant obligations are real and the warning literature of Scripture is genuine — but ultimately cannot be sustained from the text itself. Isaiah 54:10 is grammatically and rhetorically absolute. It is framed by cosmic permanence (mountains may depart, hills be removed) and grounded in the character of the LORD who swore after the flood never again to be wrathful toward His people in the same way. The grounds for this covenant’s inviolability are entirely in God —</w:t>
      </w:r>
      <w:r>
        <w:t xml:space="preserve"> </w:t>
      </w:r>
      <w:r>
        <w:t xml:space="preserve">“says the LORD, who has compassion on you”</w:t>
      </w:r>
      <w:r>
        <w:t xml:space="preserve"> </w:t>
      </w:r>
      <w:r>
        <w:t xml:space="preserve">— not in the recipient’s performance. The Reformed reading accepts the unconditionality as given and grounds assurance in divine faithfulness, not human stability.</w:t>
      </w:r>
    </w:p>
    <w:p>
      <w:pPr>
        <w:pStyle w:val="BodyText"/>
      </w:pPr>
      <w:r>
        <w:rPr>
          <w:b/>
          <w:bCs/>
        </w:rPr>
        <w:t xml:space="preserve">The</w:t>
      </w:r>
      <w:r>
        <w:rPr>
          <w:b/>
          <w:bCs/>
        </w:rPr>
        <w:t xml:space="preserve"> </w:t>
      </w:r>
      <w:r>
        <w:rPr>
          <w:b/>
          <w:bCs/>
        </w:rPr>
        <w:t xml:space="preserve">“no weapon formed against you”</w:t>
      </w:r>
      <w:r>
        <w:rPr>
          <w:b/>
          <w:bCs/>
        </w:rPr>
        <w:t xml:space="preserve"> </w:t>
      </w:r>
      <w:r>
        <w:rPr>
          <w:b/>
          <w:bCs/>
        </w:rPr>
        <w:t xml:space="preserve">promise (vv. 15–17) and its scope</w:t>
      </w:r>
    </w:p>
    <w:p>
      <w:pPr>
        <w:pStyle w:val="BodyText"/>
      </w:pPr>
      <w:r>
        <w:t xml:space="preserve">Pentecostal/Charismatic interpretation frequently treats v. 17 (</w:t>
      </w:r>
      <w:r>
        <w:t xml:space="preserve">“no weapon formed against you shall succeed”</w:t>
      </w:r>
      <w:r>
        <w:t xml:space="preserve">) as a general promise of protection from physical harm, financial attack, or adversarial circumstances in the present age. This reading</w:t>
      </w:r>
      <w:r>
        <w:t xml:space="preserve"> </w:t>
      </w:r>
      <w:r>
        <w:rPr>
          <w:i/>
          <w:iCs/>
        </w:rPr>
        <w:t xml:space="preserve">overreaches</w:t>
      </w:r>
      <w:r>
        <w:t xml:space="preserve"> </w:t>
      </w:r>
      <w:r>
        <w:t xml:space="preserve">the text in two directions: it individualizes a corporate promise (the</w:t>
      </w:r>
      <w:r>
        <w:t xml:space="preserve"> </w:t>
      </w:r>
      <w:r>
        <w:t xml:space="preserve">“you”</w:t>
      </w:r>
      <w:r>
        <w:t xml:space="preserve"> </w:t>
      </w:r>
      <w:r>
        <w:t xml:space="preserve">throughout Isaiah 54 is communal Israel/Zion), and it flattens the eschatological horizon of the chapter. The Reformed reading locates the promise primarily in the security of the covenant community against ultimate spiritual and covenantal destruction — no enemy can cancel what God has sworn. While this does not preclude present-day comfort in affliction, it resists reducing a corporate eschatological promise to a personal health-and-protection formula. The passage insists on heritage (</w:t>
      </w:r>
      <w:r>
        <w:rPr>
          <w:i/>
          <w:iCs/>
        </w:rPr>
        <w:t xml:space="preserve">nahalah</w:t>
      </w:r>
      <w:r>
        <w:t xml:space="preserve">) and vindication (</w:t>
      </w:r>
      <w:r>
        <w:rPr>
          <w:i/>
          <w:iCs/>
        </w:rPr>
        <w:t xml:space="preserve">tsedaqah</w:t>
      </w:r>
      <w:r>
        <w:t xml:space="preserve">) — covenant categories — not general prosperity.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53:4–12</w:t>
      </w:r>
      <w:r>
        <w:t xml:space="preserve"> </w:t>
      </w:r>
      <w:r>
        <w:t xml:space="preserve">— The immediately preceding Servant Song provides the atoning foundation for Isaiah 54’s restoration. The barren woman sings</w:t>
      </w:r>
      <w:r>
        <w:t xml:space="preserve"> </w:t>
      </w:r>
      <w:r>
        <w:rPr>
          <w:i/>
          <w:iCs/>
        </w:rPr>
        <w:t xml:space="preserve">because</w:t>
      </w:r>
      <w:r>
        <w:t xml:space="preserve"> </w:t>
      </w:r>
      <w:r>
        <w:t xml:space="preserve">the Servant bore her grief; Isaiah 54 is unintelligible as a free-standing comfort apart from Isaiah 53’s completed work.</w:t>
      </w:r>
    </w:p>
    <w:p>
      <w:pPr>
        <w:numPr>
          <w:ilvl w:val="0"/>
          <w:numId w:val="1001"/>
        </w:numPr>
      </w:pPr>
      <w:r>
        <w:rPr>
          <w:b/>
          <w:bCs/>
        </w:rPr>
        <w:t xml:space="preserve">Galatians 4:21–31</w:t>
      </w:r>
      <w:r>
        <w:t xml:space="preserve"> </w:t>
      </w:r>
      <w:r>
        <w:t xml:space="preserve">— Paul quotes Isaiah 54:1 directly and applies it to the</w:t>
      </w:r>
      <w:r>
        <w:t xml:space="preserve"> </w:t>
      </w:r>
      <w:r>
        <w:t xml:space="preserve">“Jerusalem above”</w:t>
      </w:r>
      <w:r>
        <w:t xml:space="preserve"> </w:t>
      </w:r>
      <w:r>
        <w:t xml:space="preserve">and the children of the free woman (Sarah), identifying the new covenant community as the fulfillment of the barren woman’s multiplication. This is the New Testament’s own interpretive key to Isaiah 54’s typological range.</w:t>
      </w:r>
    </w:p>
    <w:p>
      <w:pPr>
        <w:numPr>
          <w:ilvl w:val="0"/>
          <w:numId w:val="1001"/>
        </w:numPr>
      </w:pPr>
      <w:r>
        <w:rPr>
          <w:b/>
          <w:bCs/>
        </w:rPr>
        <w:t xml:space="preserve">Hosea 2:14–23</w:t>
      </w:r>
      <w:r>
        <w:t xml:space="preserve"> </w:t>
      </w:r>
      <w:r>
        <w:t xml:space="preserve">— The LORD promises to betroth Israel to Himself again in righteousness, steadfast love, and faithfulness after her spiritual adultery — the same husband-wife covenant renewal theology operating in Isaiah 54:4–8. The structural parallel illuminates how the LORD restores rather than divorces the unfaithful spouse.</w:t>
      </w:r>
    </w:p>
    <w:p>
      <w:pPr>
        <w:numPr>
          <w:ilvl w:val="0"/>
          <w:numId w:val="1001"/>
        </w:numPr>
      </w:pPr>
      <w:r>
        <w:rPr>
          <w:b/>
          <w:bCs/>
        </w:rPr>
        <w:t xml:space="preserve">Revelation 21:1–4, 9–27</w:t>
      </w:r>
      <w:r>
        <w:t xml:space="preserve"> </w:t>
      </w:r>
      <w:r>
        <w:t xml:space="preserve">— The vision of the new Jerusalem adorned with precious stones (cf. Isa 54:11–12) drawn from Isaiah 54 by direct imagery, now revealed as the Bride of the Lamb. Isaiah 54 is one of the primary OT texts funding Revelation’s eschatological city-as-community vision.</w:t>
      </w:r>
    </w:p>
    <w:p>
      <w:pPr>
        <w:numPr>
          <w:ilvl w:val="0"/>
          <w:numId w:val="1001"/>
        </w:numPr>
      </w:pPr>
      <w:r>
        <w:rPr>
          <w:b/>
          <w:bCs/>
        </w:rPr>
        <w:t xml:space="preserve">Romans 8:31–39</w:t>
      </w:r>
      <w:r>
        <w:t xml:space="preserve"> </w:t>
      </w:r>
      <w:r>
        <w:t xml:space="preserve">— The logic of</w:t>
      </w:r>
      <w:r>
        <w:t xml:space="preserve"> </w:t>
      </w:r>
      <w:r>
        <w:t xml:space="preserve">“no weapon formed against you shall succeed”</w:t>
      </w:r>
      <w:r>
        <w:t xml:space="preserve"> </w:t>
      </w:r>
      <w:r>
        <w:t xml:space="preserve">(Isa 54:17) is covenantally crystallized in Paul’s rhetorical climax:</w:t>
      </w:r>
      <w:r>
        <w:t xml:space="preserve"> </w:t>
      </w:r>
      <w:r>
        <w:t xml:space="preserve">“If God is for us, who can be against us?… nothing shall separate us from the love of God in Christ Jesus.”</w:t>
      </w:r>
      <w:r>
        <w:t xml:space="preserve"> </w:t>
      </w:r>
      <w:r>
        <w:t xml:space="preserve">The unbreakable covenant of Isaiah 54:10 is the OT root; Romans 8 is its Christological flower.</w:t>
      </w:r>
    </w:p>
    <w:p>
      <w:r>
        <w:pict>
          <v:rect style="width:0;height:1.5pt" o:hralign="center" o:hrstd="t" o:hr="t"/>
        </w:pict>
      </w:r>
    </w:p>
    <w:p>
      <w:pPr>
        <w:pStyle w:val="FirstParagraph"/>
      </w:pPr>
      <w:r>
        <w:rPr>
          <w:b/>
          <w:bCs/>
        </w:rPr>
        <w:t xml:space="preserve">Aim:</w:t>
      </w:r>
      <w:r>
        <w:t xml:space="preserve"> </w:t>
      </w:r>
      <w:r>
        <w:t xml:space="preserve">To call the reader out of shame-shaped, exile-shaped, orphan-shaped living and into the confident, expansive posture of a people whose Redeemer has sworn an everlasting covenant love that no circumstance, no accusation, and no weapon can revoke.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the barren woman to sing — she will have more children than the married woman</w:t>
            </w:r>
          </w:p>
        </w:tc>
        <w:tc>
          <w:tcPr/>
          <w:p>
            <w:pPr>
              <w:pStyle w:val="Compact"/>
            </w:pPr>
            <w:r>
              <w:t xml:space="preserve">Opens with imperative; quotes directly in Gal 4:27. The barren woman = exiled Israel; the surprise reversal is the gospel logic of the chapter</w:t>
            </w:r>
          </w:p>
        </w:tc>
      </w:tr>
      <w:tr>
        <w:tc>
          <w:tcPr/>
          <w:p>
            <w:pPr>
              <w:pStyle w:val="Compact"/>
            </w:pPr>
            <w:r>
              <w:t xml:space="preserve">2–3</w:t>
            </w:r>
          </w:p>
        </w:tc>
        <w:tc>
          <w:tcPr/>
          <w:p>
            <w:pPr>
              <w:pStyle w:val="Compact"/>
            </w:pPr>
            <w:r>
              <w:t xml:space="preserve">Commands to enlarge the tent, lengthen the cords, spread out — for you will inherit nations</w:t>
            </w:r>
          </w:p>
        </w:tc>
        <w:tc>
          <w:tcPr/>
          <w:p>
            <w:pPr>
              <w:pStyle w:val="Compact"/>
            </w:pPr>
            <w:r>
              <w:t xml:space="preserve">Tent imagery echoes the Exodus tabernacle / Abrahamic promise of spreading to the nations (Gen 28:14); expansion of community to Gentile inclusion</w:t>
            </w:r>
          </w:p>
        </w:tc>
      </w:tr>
      <w:tr>
        <w:tc>
          <w:tcPr/>
          <w:p>
            <w:pPr>
              <w:pStyle w:val="Compact"/>
            </w:pPr>
            <w:r>
              <w:t xml:space="preserve">4</w:t>
            </w:r>
          </w:p>
        </w:tc>
        <w:tc>
          <w:tcPr/>
          <w:p>
            <w:pPr>
              <w:pStyle w:val="Compact"/>
            </w:pPr>
            <w:r>
              <w:t xml:space="preserve">“Do not fear… you will not be ashamed”</w:t>
            </w:r>
            <w:r>
              <w:t xml:space="preserve"> </w:t>
            </w:r>
            <w:r>
              <w:t xml:space="preserve">— the shame of youth and the disgrace of widowhood will be forgotten</w:t>
            </w:r>
          </w:p>
        </w:tc>
        <w:tc>
          <w:tcPr/>
          <w:p>
            <w:pPr>
              <w:pStyle w:val="Compact"/>
            </w:pPr>
            <w:r>
              <w:t xml:space="preserve">Shame is the presenting wound; the command to</w:t>
            </w:r>
            <w:r>
              <w:t xml:space="preserve"> </w:t>
            </w:r>
            <w:r>
              <w:t xml:space="preserve">“not fear”</w:t>
            </w:r>
            <w:r>
              <w:t xml:space="preserve"> </w:t>
            </w:r>
            <w:r>
              <w:t xml:space="preserve">is grounded in what follows</w:t>
            </w:r>
          </w:p>
        </w:tc>
      </w:tr>
      <w:tr>
        <w:tc>
          <w:tcPr/>
          <w:p>
            <w:pPr>
              <w:pStyle w:val="Compact"/>
            </w:pPr>
            <w:r>
              <w:t xml:space="preserve">5</w:t>
            </w:r>
          </w:p>
        </w:tc>
        <w:tc>
          <w:tcPr/>
          <w:p>
            <w:pPr>
              <w:pStyle w:val="Compact"/>
            </w:pPr>
            <w:r>
              <w:t xml:space="preserve">Your Maker is your husband — the LORD of hosts, the Holy One of Israel, the God of the whole earth is His name</w:t>
            </w:r>
          </w:p>
        </w:tc>
        <w:tc>
          <w:tcPr/>
          <w:p>
            <w:pPr>
              <w:pStyle w:val="Compact"/>
            </w:pPr>
            <w:r>
              <w:t xml:space="preserve">Divine identity piled up: Maker, husband, Redeemer, LORD of hosts, Holy One, God of the whole earth. This names</w:t>
            </w:r>
            <w:r>
              <w:t xml:space="preserve"> </w:t>
            </w:r>
            <w:r>
              <w:rPr>
                <w:i/>
                <w:iCs/>
              </w:rPr>
              <w:t xml:space="preserve">who</w:t>
            </w:r>
            <w:r>
              <w:t xml:space="preserve"> </w:t>
            </w:r>
            <w:r>
              <w:t xml:space="preserve">is making the promise</w:t>
            </w:r>
          </w:p>
        </w:tc>
      </w:tr>
      <w:tr>
        <w:tc>
          <w:tcPr/>
          <w:p>
            <w:pPr>
              <w:pStyle w:val="Compact"/>
            </w:pPr>
            <w:r>
              <w:t xml:space="preserve">6</w:t>
            </w:r>
          </w:p>
        </w:tc>
        <w:tc>
          <w:tcPr/>
          <w:p>
            <w:pPr>
              <w:pStyle w:val="Compact"/>
            </w:pPr>
            <w:r>
              <w:t xml:space="preserve">The LORD has called you like a forsaken, grieved-in-spirit wife — a wife of youth who has been cast off</w:t>
            </w:r>
          </w:p>
        </w:tc>
        <w:tc>
          <w:tcPr/>
          <w:p>
            <w:pPr>
              <w:pStyle w:val="Compact"/>
            </w:pPr>
            <w:r>
              <w:t xml:space="preserve">God names the experiential reality: she has</w:t>
            </w:r>
            <w:r>
              <w:t xml:space="preserve"> </w:t>
            </w:r>
            <w:r>
              <w:rPr>
                <w:i/>
                <w:iCs/>
              </w:rPr>
              <w:t xml:space="preserve">felt</w:t>
            </w:r>
            <w:r>
              <w:t xml:space="preserve"> </w:t>
            </w:r>
            <w:r>
              <w:t xml:space="preserve">forsaken; He does not deny it but reframes it as moment vs. eternity</w:t>
            </w:r>
          </w:p>
        </w:tc>
      </w:tr>
      <w:tr>
        <w:tc>
          <w:tcPr/>
          <w:p>
            <w:pPr>
              <w:pStyle w:val="Compact"/>
            </w:pPr>
            <w:r>
              <w:t xml:space="preserve">7–8</w:t>
            </w:r>
          </w:p>
        </w:tc>
        <w:tc>
          <w:tcPr/>
          <w:p>
            <w:pPr>
              <w:pStyle w:val="Compact"/>
            </w:pPr>
            <w:r>
              <w:t xml:space="preserve">“For a brief moment I abandoned you… in overflowing anger for a moment I hid my face… but with everlasting love I will have compassion on you”</w:t>
            </w:r>
          </w:p>
        </w:tc>
        <w:tc>
          <w:tcPr/>
          <w:p>
            <w:pPr>
              <w:pStyle w:val="Compact"/>
            </w:pPr>
            <w:r>
              <w:t xml:space="preserve">The exile was real but temporary (</w:t>
            </w:r>
            <w:r>
              <w:t xml:space="preserve">“brief moment,”</w:t>
            </w:r>
            <w:r>
              <w:t xml:space="preserve"> </w:t>
            </w:r>
            <w:r>
              <w:t xml:space="preserve">“a moment”</w:t>
            </w:r>
            <w:r>
              <w:t xml:space="preserve">); God’s love is everlasting. The contrast is the theological hinge of the chapter</w:t>
            </w:r>
          </w:p>
        </w:tc>
      </w:tr>
      <w:tr>
        <w:tc>
          <w:tcPr/>
          <w:p>
            <w:pPr>
              <w:pStyle w:val="Compact"/>
            </w:pPr>
            <w:r>
              <w:t xml:space="preserve">9–10</w:t>
            </w:r>
          </w:p>
        </w:tc>
        <w:tc>
          <w:tcPr/>
          <w:p>
            <w:pPr>
              <w:pStyle w:val="Compact"/>
            </w:pPr>
            <w:r>
              <w:t xml:space="preserve">As in the days of Noah — the LORD swore never again; so now He swears His steadfast love will not depart; His covenant of peace shall not be removed</w:t>
            </w:r>
          </w:p>
        </w:tc>
        <w:tc>
          <w:tcPr/>
          <w:p>
            <w:pPr>
              <w:pStyle w:val="Compact"/>
            </w:pPr>
            <w:r>
              <w:t xml:space="preserve">The Noahic covenant as analogy: unconditional, cosmically grounded oath.</w:t>
            </w:r>
            <w:r>
              <w:t xml:space="preserve"> </w:t>
            </w:r>
            <w:r>
              <w:t xml:space="preserve">“Covenant of peace”</w:t>
            </w:r>
            <w:r>
              <w:t xml:space="preserve"> </w:t>
            </w:r>
            <w:r>
              <w:t xml:space="preserve">(</w:t>
            </w:r>
            <w:r>
              <w:rPr>
                <w:i/>
                <w:iCs/>
              </w:rPr>
              <w:t xml:space="preserve">berit shalom</w:t>
            </w:r>
            <w:r>
              <w:t xml:space="preserve">) — total shalom, nothing missing, nothing broken</w:t>
            </w:r>
          </w:p>
        </w:tc>
      </w:tr>
      <w:tr>
        <w:tc>
          <w:tcPr/>
          <w:p>
            <w:pPr>
              <w:pStyle w:val="Compact"/>
            </w:pPr>
            <w:r>
              <w:t xml:space="preserve">11–12</w:t>
            </w:r>
          </w:p>
        </w:tc>
        <w:tc>
          <w:tcPr/>
          <w:p>
            <w:pPr>
              <w:pStyle w:val="Compact"/>
            </w:pPr>
            <w:r>
              <w:t xml:space="preserve">Address to the afflicted, storm-tossed city — I will rebuild you with precious stones</w:t>
            </w:r>
          </w:p>
        </w:tc>
        <w:tc>
          <w:tcPr/>
          <w:p>
            <w:pPr>
              <w:pStyle w:val="Compact"/>
            </w:pPr>
            <w:r>
              <w:t xml:space="preserve">The city becomes a gem — sapphire, agate, carbuncle; the materials are costly, beautiful, permanent. Vision of the new Jerusalem (cf. Rev 21)</w:t>
            </w:r>
          </w:p>
        </w:tc>
      </w:tr>
      <w:tr>
        <w:tc>
          <w:tcPr/>
          <w:p>
            <w:pPr>
              <w:pStyle w:val="Compact"/>
            </w:pPr>
            <w:r>
              <w:t xml:space="preserve">13</w:t>
            </w:r>
          </w:p>
        </w:tc>
        <w:tc>
          <w:tcPr/>
          <w:p>
            <w:pPr>
              <w:pStyle w:val="Compact"/>
            </w:pPr>
            <w:r>
              <w:t xml:space="preserve">“All your children shall be taught by the LORD, and great shall be the peace of your children”</w:t>
            </w:r>
          </w:p>
        </w:tc>
        <w:tc>
          <w:tcPr/>
          <w:p>
            <w:pPr>
              <w:pStyle w:val="Compact"/>
            </w:pPr>
            <w:r>
              <w:t xml:space="preserve">New covenant theme: internalized knowledge of God (cf. Jer 31:33–34); peace as the inheritance of those taught by God</w:t>
            </w:r>
          </w:p>
        </w:tc>
      </w:tr>
      <w:tr>
        <w:tc>
          <w:tcPr/>
          <w:p>
            <w:pPr>
              <w:pStyle w:val="Compact"/>
            </w:pPr>
            <w:r>
              <w:t xml:space="preserve">14</w:t>
            </w:r>
          </w:p>
        </w:tc>
        <w:tc>
          <w:tcPr/>
          <w:p>
            <w:pPr>
              <w:pStyle w:val="Compact"/>
            </w:pPr>
            <w:r>
              <w:t xml:space="preserve">“In righteousness you shall be established; you shall be far from oppression”</w:t>
            </w:r>
          </w:p>
        </w:tc>
        <w:tc>
          <w:tcPr/>
          <w:p>
            <w:pPr>
              <w:pStyle w:val="Compact"/>
            </w:pPr>
            <w:r>
              <w:t xml:space="preserve">Righteousness as the foundation of security — not the people’s own righteousness but the covenantal right-standing established by God</w:t>
            </w:r>
          </w:p>
        </w:tc>
      </w:tr>
      <w:tr>
        <w:tc>
          <w:tcPr/>
          <w:p>
            <w:pPr>
              <w:pStyle w:val="Compact"/>
            </w:pPr>
            <w:r>
              <w:t xml:space="preserve">15</w:t>
            </w:r>
          </w:p>
        </w:tc>
        <w:tc>
          <w:tcPr/>
          <w:p>
            <w:pPr>
              <w:pStyle w:val="Compact"/>
            </w:pPr>
            <w:r>
              <w:t xml:space="preserve">Any who stir up strife against her are not from God — they shall fall</w:t>
            </w:r>
          </w:p>
        </w:tc>
        <w:tc>
          <w:tcPr/>
          <w:p>
            <w:pPr>
              <w:pStyle w:val="Compact"/>
            </w:pPr>
            <w:r>
              <w:t xml:space="preserve">The enemies of God’s people are not working God’s agenda; they act on their own and will fail</w:t>
            </w:r>
          </w:p>
        </w:tc>
      </w:tr>
      <w:tr>
        <w:tc>
          <w:tcPr/>
          <w:p>
            <w:pPr>
              <w:pStyle w:val="Compact"/>
            </w:pPr>
            <w:r>
              <w:t xml:space="preserve">16–17</w:t>
            </w:r>
          </w:p>
        </w:tc>
        <w:tc>
          <w:tcPr/>
          <w:p>
            <w:pPr>
              <w:pStyle w:val="Compact"/>
            </w:pPr>
            <w:r>
              <w:t xml:space="preserve">The LORD created the smith and the destroyer — no weapon formed against you shall succeed; every tongue that rises in judgment you shall refute</w:t>
            </w:r>
          </w:p>
        </w:tc>
        <w:tc>
          <w:tcPr/>
          <w:p>
            <w:pPr>
              <w:pStyle w:val="Compact"/>
            </w:pPr>
            <w:r>
              <w:t xml:space="preserve">Sovereignty claim: God controls both the weapon-maker and the would-be destroyer.</w:t>
            </w:r>
            <w:r>
              <w:t xml:space="preserve"> </w:t>
            </w:r>
            <w:r>
              <w:t xml:space="preserve">“This is the heritage of the servants of the LORD”</w:t>
            </w:r>
            <w:r>
              <w:t xml:space="preserve"> </w:t>
            </w:r>
            <w:r>
              <w:t xml:space="preserve">— covenant category;</w:t>
            </w:r>
            <w:r>
              <w:t xml:space="preserve"> </w:t>
            </w:r>
            <w:r>
              <w:t xml:space="preserve">“their vindication from me”</w:t>
            </w:r>
            <w:r>
              <w:t xml:space="preserve"> </w:t>
            </w:r>
            <w:r>
              <w:t xml:space="preserve">— God is the source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Barren One Commanded to Sing and Expand</w:t>
            </w:r>
          </w:p>
        </w:tc>
      </w:tr>
      <w:tr>
        <w:tc>
          <w:tcPr/>
          <w:p>
            <w:pPr>
              <w:pStyle w:val="Compact"/>
            </w:pPr>
            <w:r>
              <w:t xml:space="preserve">2</w:t>
            </w:r>
          </w:p>
        </w:tc>
        <w:tc>
          <w:tcPr/>
          <w:p>
            <w:pPr>
              <w:pStyle w:val="Compact"/>
            </w:pPr>
            <w:r>
              <w:t xml:space="preserve">4–10</w:t>
            </w:r>
          </w:p>
        </w:tc>
        <w:tc>
          <w:tcPr/>
          <w:p>
            <w:pPr>
              <w:pStyle w:val="Compact"/>
            </w:pPr>
            <w:r>
              <w:t xml:space="preserve">The Forsaken Bride Reclaimed by Her Husband-Redeemer</w:t>
            </w:r>
          </w:p>
        </w:tc>
      </w:tr>
      <w:tr>
        <w:tc>
          <w:tcPr/>
          <w:p>
            <w:pPr>
              <w:pStyle w:val="Compact"/>
            </w:pPr>
            <w:r>
              <w:t xml:space="preserve">3</w:t>
            </w:r>
          </w:p>
        </w:tc>
        <w:tc>
          <w:tcPr/>
          <w:p>
            <w:pPr>
              <w:pStyle w:val="Compact"/>
            </w:pPr>
            <w:r>
              <w:t xml:space="preserve">11–17</w:t>
            </w:r>
          </w:p>
        </w:tc>
        <w:tc>
          <w:tcPr/>
          <w:p>
            <w:pPr>
              <w:pStyle w:val="Compact"/>
            </w:pPr>
            <w:r>
              <w:t xml:space="preserve">The Afflicted City Rebuilt, Taught, and Secured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reclaims His shamed, abandoned people with everlasting covenant love that cannot be removed.</w:t>
      </w:r>
    </w:p>
    <w:p>
      <w:pPr>
        <w:pStyle w:val="BodyText"/>
      </w:pPr>
      <w:r>
        <w:rPr>
          <w:b/>
          <w:bCs/>
        </w:rPr>
        <w:t xml:space="preserve">Primary Claim:</w:t>
      </w:r>
      <w:r>
        <w:t xml:space="preserve"> </w:t>
      </w:r>
      <w:r>
        <w:t xml:space="preserve">Because the Servant’s work is finished, God calls His people to shed the posture of shame and abandonment and inhabit the identity of the beloved — the barren one who sings, the forsaken one who is reclaimed, the afflicted city that becomes the LORD’s eternal dwelling.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exile as a moment, not the meaning.</w:t>
      </w:r>
    </w:p>
    <w:p>
      <w:pPr>
        <w:pStyle w:val="BodyText"/>
      </w:pPr>
      <w:r>
        <w:t xml:space="preserve">Israel in Isaiah 54 had drawn a conclusion from her circumstances:</w:t>
      </w:r>
      <w:r>
        <w:t xml:space="preserve"> </w:t>
      </w:r>
      <w:r>
        <w:rPr>
          <w:i/>
          <w:iCs/>
        </w:rPr>
        <w:t xml:space="preserve">I am abandoned. I am barren. I am disgraced.</w:t>
      </w:r>
      <w:r>
        <w:t xml:space="preserve"> </w:t>
      </w:r>
      <w:r>
        <w:t xml:space="preserve">God does not argue with the circumstances — He reframes their significance. The exile was real; the abandonment was real for a moment (vv. 7–8). But</w:t>
      </w:r>
      <w:r>
        <w:t xml:space="preserve"> </w:t>
      </w:r>
      <w:r>
        <w:t xml:space="preserve">“a moment”</w:t>
      </w:r>
      <w:r>
        <w:t xml:space="preserve"> </w:t>
      </w:r>
      <w:r>
        <w:t xml:space="preserve">is not the same as</w:t>
      </w:r>
      <w:r>
        <w:t xml:space="preserve"> </w:t>
      </w:r>
      <w:r>
        <w:t xml:space="preserve">“forever,”</w:t>
      </w:r>
      <w:r>
        <w:t xml:space="preserve"> </w:t>
      </w:r>
      <w:r>
        <w:t xml:space="preserve">and</w:t>
      </w:r>
      <w:r>
        <w:t xml:space="preserve"> </w:t>
      </w:r>
      <w:r>
        <w:t xml:space="preserve">“forever”</w:t>
      </w:r>
      <w:r>
        <w:t xml:space="preserve"> </w:t>
      </w:r>
      <w:r>
        <w:t xml:space="preserve">is where God’s steadfast love lives. For the believer who has suffered prolonged hardship and drawn the identity conclusion —</w:t>
      </w:r>
      <w:r>
        <w:t xml:space="preserve"> </w:t>
      </w:r>
      <w:r>
        <w:rPr>
          <w:i/>
          <w:iCs/>
        </w:rPr>
        <w:t xml:space="preserve">God has forgotten me; I am beyond recovery; this is just who I am now</w:t>
      </w:r>
      <w:r>
        <w:t xml:space="preserve"> </w:t>
      </w:r>
      <w:r>
        <w:t xml:space="preserve">— Isaiah 54 confronts that conclusion with covenantal counter-testimony. The discipline of suffering is real, but it is not the verdict. The verdict is the LORD’s oath. Learn to read your circumstances the way verse 8 reads them: momentary anger in the service of everlasting compassion.</w:t>
      </w:r>
    </w:p>
    <w:p>
      <w:pPr>
        <w:pStyle w:val="BodyText"/>
      </w:pPr>
      <w:r>
        <w:rPr>
          <w:b/>
          <w:bCs/>
        </w:rPr>
        <w:t xml:space="preserve">2. (Mind/Belief) — The inviolability of the covenant is grounded in God’s character, not your stability.</w:t>
      </w:r>
    </w:p>
    <w:p>
      <w:pPr>
        <w:pStyle w:val="BodyText"/>
      </w:pPr>
      <w:r>
        <w:t xml:space="preserve">The promise of verse 10 is structured entirely on God’s side:</w:t>
      </w:r>
      <w:r>
        <w:t xml:space="preserve"> </w:t>
      </w:r>
      <w:r>
        <w:t xml:space="preserve">“my steadfast love shall not depart… my covenant of peace shall not be removed, says the LORD who has compassion on you.”</w:t>
      </w:r>
      <w:r>
        <w:t xml:space="preserve"> </w:t>
      </w:r>
      <w:r>
        <w:t xml:space="preserve">The grounds are not Israel’s faithfulness — she had none sufficient. The grounds are the character of the one swearing. As the Noahic covenant (v. 9) was sworn after the most catastrophic human failure in Genesis, not before it, so this covenant of peace is sworn to the people who have failed, wandered, and been exiled. The believer who thinks</w:t>
      </w:r>
      <w:r>
        <w:t xml:space="preserve"> </w:t>
      </w:r>
      <w:r>
        <w:t xml:space="preserve">“my assurance depends on the consistency of my faith”</w:t>
      </w:r>
      <w:r>
        <w:t xml:space="preserve"> </w:t>
      </w:r>
      <w:r>
        <w:t xml:space="preserve">has mislocated the anchor. The anchor holds not because you grip it tightly but because it has been driven into the character of the LORD who has compassion. This is the Reformed doctrine of perseverance — God keeps the covenant because He is the LORD who swore it.</w:t>
      </w:r>
    </w:p>
    <w:p>
      <w:pPr>
        <w:pStyle w:val="BodyText"/>
      </w:pPr>
      <w:r>
        <w:rPr>
          <w:b/>
          <w:bCs/>
        </w:rPr>
        <w:t xml:space="preserve">3. (Affections/Worship) — Let the Redeemer’s names shape how you feel about your situation.</w:t>
      </w:r>
    </w:p>
    <w:p>
      <w:pPr>
        <w:pStyle w:val="BodyText"/>
      </w:pPr>
      <w:r>
        <w:t xml:space="preserve">Verse 5 piles up the divine names with rhetorical extravagance: Maker, husband, LORD of hosts, Redeemer, Holy One of Israel, God of the whole earth. This is not doctrinal decoration — it is emotional medicine. The woman addressed in Isaiah 54 does not feel like the bride of the God of the whole earth. She feels like a widow. God’s response is not to produce evidence but to name who He is and what He has claimed. Worship in Isaiah 54 is not generated by improved circumstances but by a recovered understanding of</w:t>
      </w:r>
      <w:r>
        <w:t xml:space="preserve"> </w:t>
      </w:r>
      <w:r>
        <w:rPr>
          <w:i/>
          <w:iCs/>
        </w:rPr>
        <w:t xml:space="preserve">who</w:t>
      </w:r>
      <w:r>
        <w:t xml:space="preserve"> </w:t>
      </w:r>
      <w:r>
        <w:t xml:space="preserve">has claimed you. When you find yourself feeling orphaned, abandoned, or disgraced, the question is not</w:t>
      </w:r>
      <w:r>
        <w:t xml:space="preserve"> </w:t>
      </w:r>
      <w:r>
        <w:t xml:space="preserve">“has God acted yet?”</w:t>
      </w:r>
      <w:r>
        <w:t xml:space="preserve"> </w:t>
      </w:r>
      <w:r>
        <w:t xml:space="preserve">but</w:t>
      </w:r>
      <w:r>
        <w:t xml:space="preserve"> </w:t>
      </w:r>
      <w:r>
        <w:t xml:space="preserve">“have you remembered whose you are?”</w:t>
      </w:r>
      <w:r>
        <w:t xml:space="preserve"> </w:t>
      </w:r>
      <w:r>
        <w:t xml:space="preserve">Let the names of verse 5 do the work that circumstances cannot.</w:t>
      </w:r>
    </w:p>
    <w:p>
      <w:pPr>
        <w:pStyle w:val="BodyText"/>
      </w:pPr>
      <w:r>
        <w:rPr>
          <w:b/>
          <w:bCs/>
        </w:rPr>
        <w:t xml:space="preserve">4. (Affections/Worship) — Grieve the shame, then let it be replaced — do not perform recovery you do not yet possess.</w:t>
      </w:r>
    </w:p>
    <w:p>
      <w:pPr>
        <w:pStyle w:val="BodyText"/>
      </w:pPr>
      <w:r>
        <w:t xml:space="preserve">The command to</w:t>
      </w:r>
      <w:r>
        <w:t xml:space="preserve"> </w:t>
      </w:r>
      <w:r>
        <w:t xml:space="preserve">“not fear”</w:t>
      </w:r>
      <w:r>
        <w:t xml:space="preserve"> </w:t>
      </w:r>
      <w:r>
        <w:t xml:space="preserve">and</w:t>
      </w:r>
      <w:r>
        <w:t xml:space="preserve"> </w:t>
      </w:r>
      <w:r>
        <w:t xml:space="preserve">“not be ashamed”</w:t>
      </w:r>
      <w:r>
        <w:t xml:space="preserve"> </w:t>
      </w:r>
      <w:r>
        <w:t xml:space="preserve">(v. 4) is not a command to pretend the shame never happened. God explicitly names</w:t>
      </w:r>
      <w:r>
        <w:t xml:space="preserve"> </w:t>
      </w:r>
      <w:r>
        <w:t xml:space="preserve">“the shame of your youth”</w:t>
      </w:r>
      <w:r>
        <w:t xml:space="preserve"> </w:t>
      </w:r>
      <w:r>
        <w:t xml:space="preserve">and</w:t>
      </w:r>
      <w:r>
        <w:t xml:space="preserve"> </w:t>
      </w:r>
      <w:r>
        <w:t xml:space="preserve">“the disgrace of your widowhood”</w:t>
      </w:r>
      <w:r>
        <w:t xml:space="preserve"> </w:t>
      </w:r>
      <w:r>
        <w:t xml:space="preserve">— He does not skip over the wound in order to get to the comfort. Isaiah 54 models the pastoral pattern: acknowledge the wound fully, then ground the healing in covenant reality. The preacher must resist the temptation to rush past the shame into the triumph, and the hearer must resist performing a joy they have not yet received. The passage creates space for honest grief and real shame — and then it calls that grief, in light of the Redeemer’s oath, to a new destination. Let the grief be real; let the destination be the LORD’s everlasting love.</w:t>
      </w:r>
    </w:p>
    <w:p>
      <w:pPr>
        <w:pStyle w:val="BodyText"/>
      </w:pPr>
      <w:r>
        <w:rPr>
          <w:b/>
          <w:bCs/>
        </w:rPr>
        <w:t xml:space="preserve">5. (Will/Behavior) — Enlarge your tent — act on covenant confidence before you see the expansion.</w:t>
      </w:r>
    </w:p>
    <w:p>
      <w:pPr>
        <w:pStyle w:val="BodyText"/>
      </w:pPr>
      <w:r>
        <w:t xml:space="preserve">The commands of verses 2–3 are issued before the children arrive:</w:t>
      </w:r>
      <w:r>
        <w:t xml:space="preserve"> </w:t>
      </w:r>
      <w:r>
        <w:rPr>
          <w:i/>
          <w:iCs/>
        </w:rPr>
        <w:t xml:space="preserve">enlarge the tent, lengthen the cords, strengthen the stakes.</w:t>
      </w:r>
      <w:r>
        <w:t xml:space="preserve"> </w:t>
      </w:r>
      <w:r>
        <w:t xml:space="preserve">This is the behavioral shape of covenant faith — acting on God’s word before the evidence catches up. The practical application is not abstract: what would it look like to live as if the LORD’s promises in Isaiah 54 are already secured? It might mean beginning the ministry you have been too ashamed to attempt. It might mean praying with the expansiveness of someone who believes God can multiply beyond your current capacity. It might mean investing in others’ spiritual children when your own situation looks barren. Enlarge your tent. The children come from the promise, and the promise comes from the Redeemer — but the tent must be prepared now, in faith, before the fulfillment arrives.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54 is one of the most concentrated and sustained passages in all of Scripture on the nature of God’s covenant love (</w:t>
      </w:r>
      <w:r>
        <w:rPr>
          <w:i/>
          <w:iCs/>
        </w:rPr>
        <w:t xml:space="preserve">hesed</w:t>
      </w:r>
      <w:r>
        <w:t xml:space="preserve">) as the unbreakable ground of His people’s security. The chapter reveals a God who names the wound before He announces the healing, who is not embarrassed to call Himself the husband of the forsaken woman, and whose covenant of peace is sworn with the solemnity of the post-flood oath — the most absolute promise structure available in Old Testament theological grammar. The divine names in verse 5 — Maker, husband, Redeemer, LORD of hosts, Holy One of Israel, God of the whole earth — are not piled up casually; they disclose that the one making this promise is the same one who holds all of creation, Israel’s covenant history, and the moral order of the universe in His hand. The passage teaches that God’s restorative purpose is not merely corrective (fixing what went wrong) but transformative and eschatological: the rebuilt city is more glorious than the original, and its security is absolute because its foundation is the Lord’s righteousness, not the city’s record.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54 sits at the exact hinge point in the canonical movement from Isaiah 53’s atonement to the new covenant community’s constitution — making it a foundational text for Reformed soteriology’s insistence that justification and the security of God’s people are grounded entirely outside themselves in God’s sovereign, oath-bound commitment. The chapter embodies what Reformed theology calls the</w:t>
      </w:r>
      <w:r>
        <w:t xml:space="preserve"> </w:t>
      </w:r>
      <w:r>
        <w:rPr>
          <w:i/>
          <w:iCs/>
        </w:rPr>
        <w:t xml:space="preserve">monergism of grace</w:t>
      </w:r>
      <w:r>
        <w:t xml:space="preserve"> </w:t>
      </w:r>
      <w:r>
        <w:t xml:space="preserve">at the covenant level: everything in the restoration — the initiative, the oath, the rebuilding, the teaching, the protection — flows from God’s side of the covenant. Paul’s use of Isaiah 54:1 in Galatians 4:27 validates the Reformed typological and redemptive-historical hermeneutic: the barren woman is not merely national Israel but the covenant community constituted by the Servant’s work, now expanded to include all who are children of the promise rather than the flesh. The</w:t>
      </w:r>
      <w:r>
        <w:t xml:space="preserve"> </w:t>
      </w:r>
      <w:r>
        <w:t xml:space="preserve">“covenant of peace”</w:t>
      </w:r>
      <w:r>
        <w:t xml:space="preserve"> </w:t>
      </w:r>
      <w:r>
        <w:t xml:space="preserve">of verse 10 is the Old Testament’s deepest antecedent to the New Testament’s</w:t>
      </w:r>
      <w:r>
        <w:t xml:space="preserve"> </w:t>
      </w:r>
      <w:r>
        <w:t xml:space="preserve">“nothing shall separate us from the love of God”</w:t>
      </w:r>
      <w:r>
        <w:t xml:space="preserve"> </w:t>
      </w:r>
      <w:r>
        <w:t xml:space="preserve">(Romans 8:39) — and its unconditional structure is precisely what grounds the Reformed doctrine of the perseverance of the saints: not the saint’s grip on God, but God’s sworn love that will not let go.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defined by what exile, barrenness, or abandonment has said about you — you are defined by what the LORD of hosts, your Maker and husband, has</w:t>
      </w:r>
      <w:r>
        <w:t xml:space="preserve"> </w:t>
      </w:r>
      <w:r>
        <w:rPr>
          <w:i/>
          <w:iCs/>
        </w:rPr>
        <w:t xml:space="preserve">sworn</w:t>
      </w:r>
      <w:r>
        <w:t xml:space="preserve"> </w:t>
      </w:r>
      <w:r>
        <w:t xml:space="preserve">about you. His steadfast love will not depart. His covenant of peace will not be removed. The shame you have been carrying is a moment; the love pursuing you is everlasting. Stop living like a widow. Enlarge your tent.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Isaiah 54 without Isaiah 53 — severing the restoration from its atonement root.</w:t>
      </w:r>
      <w:r>
        <w:t xml:space="preserve"> </w:t>
      </w:r>
      <w:r>
        <w:t xml:space="preserve">The chapter opens with</w:t>
      </w:r>
      <w:r>
        <w:t xml:space="preserve"> </w:t>
      </w:r>
      <w:r>
        <w:t xml:space="preserve">“Sing, O barren one”</w:t>
      </w:r>
      <w:r>
        <w:t xml:space="preserve"> </w:t>
      </w:r>
      <w:r>
        <w:t xml:space="preserve">as a consequence, not an independent encouragement. Without the Servant’s completed work in chapter 53 as the explicit ground, the sermon becomes a general comfort message rather than gospel-rooted assurance. The</w:t>
      </w:r>
      <w:r>
        <w:t xml:space="preserve"> </w:t>
      </w:r>
      <w:r>
        <w:t xml:space="preserve">“for”</w:t>
      </w:r>
      <w:r>
        <w:t xml:space="preserve"> </w:t>
      </w:r>
      <w:r>
        <w:t xml:space="preserve">(</w:t>
      </w:r>
      <w:r>
        <w:rPr>
          <w:i/>
          <w:iCs/>
        </w:rPr>
        <w:t xml:space="preserve">ki</w:t>
      </w:r>
      <w:r>
        <w:t xml:space="preserve">) logic throughout the chapter demands that the preacher trace the grounds backward. Why does she sing? Because the LORD has acted. What has the LORD done? Chapter 53 answers. Do not let Isaiah 54 float free of its Christological and sacrificial foundation.</w:t>
      </w:r>
    </w:p>
    <w:p>
      <w:pPr>
        <w:numPr>
          <w:ilvl w:val="0"/>
          <w:numId w:val="1002"/>
        </w:numPr>
      </w:pPr>
      <w:r>
        <w:rPr>
          <w:b/>
          <w:bCs/>
        </w:rPr>
        <w:t xml:space="preserve">Spiritualizing the shame language into abstraction — missing the actual wound.</w:t>
      </w:r>
      <w:r>
        <w:t xml:space="preserve"> </w:t>
      </w:r>
      <w:r>
        <w:t xml:space="preserve">The text is addressed to a community in genuine disgrace: exiled, widowed in feel, mocked by their captors, living with the visceral experience of abandonment. Preaching that moves too quickly to</w:t>
      </w:r>
      <w:r>
        <w:t xml:space="preserve"> </w:t>
      </w:r>
      <w:r>
        <w:t xml:space="preserve">“God loves you”</w:t>
      </w:r>
      <w:r>
        <w:t xml:space="preserve"> </w:t>
      </w:r>
      <w:r>
        <w:t xml:space="preserve">without sitting in the shame of verse 4 and the momentary abandonment of verses 7–8 will miss the people in the congregation who are living in real disgrace — the divorced, the prodigal, the person who has failed publicly, the one who feels forgotten by God. Isaiah 54 does not skip past the shame; it names it and then destroys it. Let the sermon do the same.</w:t>
      </w:r>
    </w:p>
    <w:p>
      <w:pPr>
        <w:numPr>
          <w:ilvl w:val="0"/>
          <w:numId w:val="1002"/>
        </w:numPr>
      </w:pPr>
      <w:r>
        <w:rPr>
          <w:b/>
          <w:bCs/>
        </w:rPr>
        <w:t xml:space="preserve">Treating</w:t>
      </w:r>
      <w:r>
        <w:rPr>
          <w:b/>
          <w:bCs/>
        </w:rPr>
        <w:t xml:space="preserve"> </w:t>
      </w:r>
      <w:r>
        <w:rPr>
          <w:b/>
          <w:bCs/>
        </w:rPr>
        <w:t xml:space="preserve">“no weapon formed against you shall succeed”</w:t>
      </w:r>
      <w:r>
        <w:rPr>
          <w:b/>
          <w:bCs/>
        </w:rPr>
        <w:t xml:space="preserve"> </w:t>
      </w:r>
      <w:r>
        <w:rPr>
          <w:b/>
          <w:bCs/>
        </w:rPr>
        <w:t xml:space="preserve">(v. 17) as a personal protection promise for individual circumstances.</w:t>
      </w:r>
      <w:r>
        <w:t xml:space="preserve"> </w:t>
      </w:r>
      <w:r>
        <w:t xml:space="preserve">This verse is addressed to the covenant community (the corporate</w:t>
      </w:r>
      <w:r>
        <w:t xml:space="preserve"> </w:t>
      </w:r>
      <w:r>
        <w:t xml:space="preserve">“servant of the LORD”</w:t>
      </w:r>
      <w:r>
        <w:t xml:space="preserve">) and is framed in covenantal and eschatological categories — heritage, vindication, righteousness. Preaching it as a personal shield against physical harm, financial reversal, or opponent-defeat turns a corporate covenant promise into a private prosperity assurance. The text promises that no weapon can ultimately destroy what God has built — not that believers will be exempt from suffering, attack, or loss. Ground the promise in its actual claim: the community of the Servant is indestructible because God is its builder and protector.</w:t>
      </w:r>
    </w:p>
    <w:p>
      <w:pPr>
        <w:numPr>
          <w:ilvl w:val="0"/>
          <w:numId w:val="1002"/>
        </w:numPr>
      </w:pPr>
      <w:r>
        <w:rPr>
          <w:b/>
          <w:bCs/>
        </w:rPr>
        <w:t xml:space="preserve">Collapsing the</w:t>
      </w:r>
      <w:r>
        <w:rPr>
          <w:b/>
          <w:bCs/>
        </w:rPr>
        <w:t xml:space="preserve"> </w:t>
      </w:r>
      <w:r>
        <w:rPr>
          <w:b/>
          <w:bCs/>
        </w:rPr>
        <w:t xml:space="preserve">“enlarging the tent”</w:t>
      </w:r>
      <w:r>
        <w:rPr>
          <w:b/>
          <w:bCs/>
        </w:rPr>
        <w:t xml:space="preserve"> </w:t>
      </w:r>
      <w:r>
        <w:rPr>
          <w:b/>
          <w:bCs/>
        </w:rPr>
        <w:t xml:space="preserve">imperative into church growth pragmatics.</w:t>
      </w:r>
      <w:r>
        <w:t xml:space="preserve"> </w:t>
      </w:r>
      <w:r>
        <w:t xml:space="preserve">Verses 2–3 command spatial and anticipatory expansion as the behavioral shape of covenant faith. This is not a church planting strategy or a vision-statement proof text — it is a call to let covenant confidence reshape the scale of one’s expectation and action. Preaching this as</w:t>
      </w:r>
      <w:r>
        <w:t xml:space="preserve"> </w:t>
      </w:r>
      <w:r>
        <w:t xml:space="preserve">“think bigger for your ministry”</w:t>
      </w:r>
      <w:r>
        <w:t xml:space="preserve"> </w:t>
      </w:r>
      <w:r>
        <w:t xml:space="preserve">risks importing a managerial, entrepreneurial register that the text does not carry. The expansion in view is the fruit of the Servant’s work spreading to nations (v. 3), not the result of organizational vision. Ground the imperative in the promise, not in human ambition.</w:t>
      </w:r>
    </w:p>
    <w:p>
      <w:pPr>
        <w:numPr>
          <w:ilvl w:val="0"/>
          <w:numId w:val="1002"/>
        </w:numPr>
      </w:pPr>
      <w:r>
        <w:rPr>
          <w:b/>
          <w:bCs/>
        </w:rPr>
        <w:t xml:space="preserve">Failing to preach the</w:t>
      </w:r>
      <w:r>
        <w:rPr>
          <w:b/>
          <w:bCs/>
        </w:rPr>
        <w:t xml:space="preserve"> </w:t>
      </w:r>
      <w:r>
        <w:rPr>
          <w:b/>
          <w:bCs/>
        </w:rPr>
        <w:t xml:space="preserve">“husband”</w:t>
      </w:r>
      <w:r>
        <w:rPr>
          <w:b/>
          <w:bCs/>
        </w:rPr>
        <w:t xml:space="preserve"> </w:t>
      </w:r>
      <w:r>
        <w:rPr>
          <w:b/>
          <w:bCs/>
        </w:rPr>
        <w:t xml:space="preserve">metaphor with pastoral fullness — missing the relational core.</w:t>
      </w:r>
      <w:r>
        <w:t xml:space="preserve"> </w:t>
      </w:r>
      <w:r>
        <w:t xml:space="preserve">Verses 5–8 are not primarily systematic theology about divine attributes. They are a husband’s speech to a wife he has brought back after a devastating separation. The register is intimate, vulnerable, and relational. God names what she has experienced (</w:t>
      </w:r>
      <w:r>
        <w:t xml:space="preserve">“forsaken,”</w:t>
      </w:r>
      <w:r>
        <w:t xml:space="preserve"> </w:t>
      </w:r>
      <w:r>
        <w:t xml:space="preserve">“grieved in spirit,”</w:t>
      </w:r>
      <w:r>
        <w:t xml:space="preserve"> </w:t>
      </w:r>
      <w:r>
        <w:t xml:space="preserve">“cast off”</w:t>
      </w:r>
      <w:r>
        <w:t xml:space="preserve">) and does not explain it away — He owns the moment of anger and then overwhelms it with the declaration of everlasting love. Preaching that turns this into a doctrinal lecture on divine immutability loses the passage’s emotional and pastoral power. The sermon should land in the room the way a letter from a faithful husband lands in the hands of a wife who thought she was abandoned.</w:t>
      </w:r>
    </w:p>
    <w:p>
      <w:pPr>
        <w:numPr>
          <w:ilvl w:val="0"/>
          <w:numId w:val="1002"/>
        </w:numPr>
      </w:pPr>
      <w:r>
        <w:rPr>
          <w:b/>
          <w:bCs/>
        </w:rPr>
        <w:t xml:space="preserve">Missing the Galatians 4:27 New Testament interpretive key — preaching the chapter as Israel-only.</w:t>
      </w:r>
      <w:r>
        <w:t xml:space="preserve"> </w:t>
      </w:r>
      <w:r>
        <w:t xml:space="preserve">A Reformed homiletics analysis of Isaiah 54 that restricts the application to national Israel or to a future millennium fails to follow the New Testament’s own hermeneutical practice. Paul’s explicit quotation and application of Isaiah 54:1 to the children of the</w:t>
      </w:r>
      <w:r>
        <w:t xml:space="preserve"> </w:t>
      </w:r>
      <w:r>
        <w:t xml:space="preserve">“Jerusalem above”</w:t>
      </w:r>
      <w:r>
        <w:t xml:space="preserve"> </w:t>
      </w:r>
      <w:r>
        <w:t xml:space="preserve">— the new covenant community — establishes the typological range of the chapter. The people in the pew are among the</w:t>
      </w:r>
      <w:r>
        <w:t xml:space="preserve"> </w:t>
      </w:r>
      <w:r>
        <w:t xml:space="preserve">“more children of the desolate one”</w:t>
      </w:r>
      <w:r>
        <w:t xml:space="preserve"> </w:t>
      </w:r>
      <w:r>
        <w:t xml:space="preserve">that Isaiah promised. Preach the chapter with its full canonical reach — to the Israel of God, the community constituted by the Servant’s atoning work, gathered from every nation and assured by the same everlasting covenant of peace.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2026-07-14T21:05:47Z</dcterms:created>
  <dcterms:modified xsi:type="dcterms:W3CDTF">2026-07-14T21:05:47Z</dcterms:modified>
</cp:coreProperties>
</file>

<file path=docProps/custom.xml><?xml version="1.0" encoding="utf-8"?>
<Properties xmlns="http://schemas.openxmlformats.org/officeDocument/2006/custom-properties" xmlns:vt="http://schemas.openxmlformats.org/officeDocument/2006/docPropsVTypes"/>
</file>